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90" w:rsidRPr="00DA67EC" w:rsidRDefault="005B3990" w:rsidP="00DA67EC">
      <w:pPr>
        <w:spacing w:after="0"/>
        <w:rPr>
          <w:rFonts w:ascii="Times New Roman" w:eastAsia="Times New Roman" w:hAnsi="Times New Roman" w:cs="Times New Roman"/>
          <w:b/>
          <w:color w:val="00B050"/>
          <w:sz w:val="24"/>
          <w:u w:val="single"/>
        </w:rPr>
      </w:pPr>
      <w:r w:rsidRPr="005B3990">
        <w:rPr>
          <w:rFonts w:ascii="Times New Roman" w:eastAsia="Times New Roman" w:hAnsi="Times New Roman" w:cs="Times New Roman"/>
          <w:sz w:val="32"/>
          <w:szCs w:val="32"/>
        </w:rPr>
        <w:t>Утверждено</w:t>
      </w:r>
    </w:p>
    <w:p w:rsidR="00671580" w:rsidRPr="005B3990" w:rsidRDefault="005B3990" w:rsidP="005B3990">
      <w:pPr>
        <w:spacing w:after="0"/>
        <w:rPr>
          <w:rFonts w:ascii="Times New Roman" w:eastAsia="Times New Roman" w:hAnsi="Times New Roman" w:cs="Times New Roman"/>
          <w:sz w:val="24"/>
        </w:rPr>
      </w:pPr>
      <w:r w:rsidRPr="005B3990">
        <w:rPr>
          <w:rFonts w:ascii="Times New Roman" w:eastAsia="Times New Roman" w:hAnsi="Times New Roman" w:cs="Times New Roman"/>
          <w:sz w:val="32"/>
          <w:szCs w:val="32"/>
        </w:rPr>
        <w:t>Правлением СРО Союз «Охрана»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Протокол № 4/2020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от 22 мая 2020 г.</w:t>
      </w:r>
    </w:p>
    <w:p w:rsidR="005B3990" w:rsidRPr="005B3990" w:rsidRDefault="005B3990" w:rsidP="005B3990">
      <w:pPr>
        <w:pBdr>
          <w:bottom w:val="single" w:sz="6" w:space="4" w:color="BC0E0E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5B3990" w:rsidRPr="005B3990" w:rsidRDefault="005B3990" w:rsidP="005B3990">
      <w:pPr>
        <w:pBdr>
          <w:bottom w:val="single" w:sz="6" w:space="4" w:color="BC0E0E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sz w:val="32"/>
          <w:szCs w:val="32"/>
        </w:rPr>
        <w:t xml:space="preserve">об Экспертном комитете </w:t>
      </w:r>
    </w:p>
    <w:p w:rsidR="00671580" w:rsidRDefault="005B3990" w:rsidP="005B3990">
      <w:pPr>
        <w:pBdr>
          <w:bottom w:val="single" w:sz="6" w:space="4" w:color="BC0E0E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sz w:val="32"/>
          <w:szCs w:val="32"/>
        </w:rPr>
        <w:t>СРО Союз «Охрана»</w:t>
      </w:r>
    </w:p>
    <w:p w:rsidR="002100D8" w:rsidRPr="005B3990" w:rsidRDefault="002100D8" w:rsidP="005B3990">
      <w:pPr>
        <w:pBdr>
          <w:bottom w:val="single" w:sz="6" w:space="4" w:color="BC0E0E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671580" w:rsidRPr="002100D8" w:rsidRDefault="00671580" w:rsidP="005B3990">
      <w:pPr>
        <w:pBdr>
          <w:bottom w:val="single" w:sz="6" w:space="4" w:color="BC0E0E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00D8"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:rsidR="00671580" w:rsidRPr="005B3990" w:rsidRDefault="0067158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1.1. Настоящее Положение разработано в соответствии с законодательством Росс</w:t>
      </w:r>
      <w:r w:rsid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ийской Федерации, Уставом СРО Союз «Охрана» (далее - Союз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) и устанавливает порядок образования, компетенци</w:t>
      </w:r>
      <w:r w:rsid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ю и структуру Экспертного к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>омитета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71580" w:rsidRPr="005B3990" w:rsidRDefault="0067158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1.2. Настоящее Положение является в</w:t>
      </w:r>
      <w:r w:rsid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нутренним документом Союза.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71580" w:rsidRPr="005B3990" w:rsidRDefault="005B399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1.3. Экспертный комитет является органом Союза, созданным дл</w:t>
      </w:r>
      <w:r w:rsidR="002100D8">
        <w:rPr>
          <w:rFonts w:ascii="Times New Roman" w:eastAsia="Times New Roman" w:hAnsi="Times New Roman" w:cs="Times New Roman"/>
          <w:color w:val="333333"/>
          <w:sz w:val="32"/>
          <w:szCs w:val="32"/>
        </w:rPr>
        <w:t>я пр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оведения правовой экспертизы документов претендентов в члены Союза</w:t>
      </w:r>
    </w:p>
    <w:p w:rsidR="00671580" w:rsidRPr="005B3990" w:rsidRDefault="00DA67EC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1.4. Экспертный комитет</w:t>
      </w:r>
      <w:r w:rsidR="00671580"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своей деятельности руководствуется требованиями действующего законодательства Российской Федерац</w:t>
      </w:r>
      <w:r w:rsidR="002100D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ии, Устава и Положений в области </w:t>
      </w:r>
      <w:proofErr w:type="gramStart"/>
      <w:r w:rsidR="002100D8">
        <w:rPr>
          <w:rFonts w:ascii="Times New Roman" w:eastAsia="Times New Roman" w:hAnsi="Times New Roman" w:cs="Times New Roman"/>
          <w:color w:val="333333"/>
          <w:sz w:val="32"/>
          <w:szCs w:val="32"/>
        </w:rPr>
        <w:t>саморегулирования</w:t>
      </w:r>
      <w:proofErr w:type="gramEnd"/>
      <w:r w:rsidR="00671580"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также внутренними нормативными</w:t>
      </w:r>
      <w:r w:rsidR="002100D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актами Союза</w:t>
      </w:r>
      <w:r w:rsidR="00671580"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71580" w:rsidRPr="002100D8" w:rsidRDefault="002100D8" w:rsidP="00671580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2. КОМПЕТЕНЦИЯ </w:t>
      </w:r>
      <w:r w:rsidRPr="002100D8">
        <w:rPr>
          <w:rFonts w:ascii="Times New Roman" w:eastAsia="Times New Roman" w:hAnsi="Times New Roman" w:cs="Times New Roman"/>
          <w:b/>
          <w:sz w:val="32"/>
          <w:szCs w:val="32"/>
        </w:rPr>
        <w:t>ЭКСПЕРТНОГО КОМИТЕТА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671580" w:rsidRPr="005B3990" w:rsidRDefault="002100D8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2.1. Экспертный комитет</w:t>
      </w:r>
      <w:r w:rsidR="00671580"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образуется из членов Организации в составе не менее чем семь человек.</w:t>
      </w:r>
    </w:p>
    <w:p w:rsidR="00671580" w:rsidRDefault="00671580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2.3. </w:t>
      </w:r>
      <w:r w:rsidR="002100D8">
        <w:rPr>
          <w:rFonts w:ascii="Times New Roman" w:eastAsia="Times New Roman" w:hAnsi="Times New Roman" w:cs="Times New Roman"/>
          <w:color w:val="333333"/>
          <w:sz w:val="32"/>
          <w:szCs w:val="32"/>
        </w:rPr>
        <w:t>К компетенции Экспертного комитета относится:</w:t>
      </w:r>
    </w:p>
    <w:p w:rsidR="002100D8" w:rsidRDefault="002100D8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выработка рекомендаций по совершенствованию деятельности в области предоставления охранных услуг;</w:t>
      </w:r>
    </w:p>
    <w:p w:rsidR="002100D8" w:rsidRDefault="002100D8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проведение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анализа деятельности частных охранных организаций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членов Союза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разработка предложений по созданию системы эффективн</w:t>
      </w:r>
      <w:r w:rsidR="00617E5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ого использования их потенциала для предоставления качественных охранных услуг, направленных на профилактику, предупреждение и пресечение преступлений </w:t>
      </w:r>
      <w:r w:rsidR="002C4729">
        <w:rPr>
          <w:rFonts w:ascii="Times New Roman" w:eastAsia="Times New Roman" w:hAnsi="Times New Roman" w:cs="Times New Roman"/>
          <w:color w:val="333333"/>
          <w:sz w:val="32"/>
          <w:szCs w:val="32"/>
        </w:rPr>
        <w:t>и других правонарушений;</w:t>
      </w:r>
    </w:p>
    <w:p w:rsidR="002C4729" w:rsidRDefault="002C4729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подготовка  предложений по совершенствованию нормативной базы, регламентирующей деятельность охранных организаций,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оказание содействия в разработке проектов нормативных правовых актов, регламентирующих данную сферу деятельности;</w:t>
      </w:r>
    </w:p>
    <w:p w:rsidR="002C4729" w:rsidRDefault="002C4729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подготовка предложений и реализация мероприятий, направленных на повышение уровня правовой грамотности, формирование системы профессиональной подготовки сотрудников охранных организаций;</w:t>
      </w:r>
    </w:p>
    <w:p w:rsidR="002C4729" w:rsidRDefault="00DA67EC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подготовка и распространение м</w:t>
      </w:r>
      <w:r w:rsidR="002C4729">
        <w:rPr>
          <w:rFonts w:ascii="Times New Roman" w:eastAsia="Times New Roman" w:hAnsi="Times New Roman" w:cs="Times New Roman"/>
          <w:color w:val="333333"/>
          <w:sz w:val="32"/>
          <w:szCs w:val="32"/>
        </w:rPr>
        <w:t>атериа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л</w:t>
      </w:r>
      <w:r w:rsidR="002C4729">
        <w:rPr>
          <w:rFonts w:ascii="Times New Roman" w:eastAsia="Times New Roman" w:hAnsi="Times New Roman" w:cs="Times New Roman"/>
          <w:color w:val="333333"/>
          <w:sz w:val="32"/>
          <w:szCs w:val="32"/>
        </w:rPr>
        <w:t>ов пр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авового и метод</w:t>
      </w:r>
      <w:r w:rsidR="002C4729">
        <w:rPr>
          <w:rFonts w:ascii="Times New Roman" w:eastAsia="Times New Roman" w:hAnsi="Times New Roman" w:cs="Times New Roman"/>
          <w:color w:val="333333"/>
          <w:sz w:val="32"/>
          <w:szCs w:val="32"/>
        </w:rPr>
        <w:t>ического 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ара</w:t>
      </w:r>
      <w:r w:rsidR="002C4729">
        <w:rPr>
          <w:rFonts w:ascii="Times New Roman" w:eastAsia="Times New Roman" w:hAnsi="Times New Roman" w:cs="Times New Roman"/>
          <w:color w:val="333333"/>
          <w:sz w:val="32"/>
          <w:szCs w:val="32"/>
        </w:rPr>
        <w:t>ктера по вопросам деятельности охранных структур, в том числе передового опыта работы по организации охранной деятельности, по взаимодействию с государственными правоохранительными органами;</w:t>
      </w:r>
    </w:p>
    <w:p w:rsidR="002C4729" w:rsidRPr="005B3990" w:rsidRDefault="002C4729" w:rsidP="00210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подготовка предложений по наиболее эффективному использованию, перспективному разви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ию (совершенствованию) имеющихся на охраняемых объекта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>х инженерно-технических сре</w:t>
      </w:r>
      <w:proofErr w:type="gramStart"/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дств 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ц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елях повышения их антитеррористической, антикриминальной защищенности</w:t>
      </w:r>
      <w:r w:rsidR="00050329">
        <w:rPr>
          <w:rFonts w:ascii="Times New Roman" w:eastAsia="Times New Roman" w:hAnsi="Times New Roman" w:cs="Times New Roman"/>
          <w:color w:val="333333"/>
          <w:sz w:val="32"/>
          <w:szCs w:val="32"/>
        </w:rPr>
        <w:t>, противоаварийной устойчивости.</w:t>
      </w:r>
    </w:p>
    <w:p w:rsidR="00671580" w:rsidRPr="00DA67EC" w:rsidRDefault="00DA67EC" w:rsidP="00671580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67EC">
        <w:rPr>
          <w:rFonts w:ascii="Times New Roman" w:eastAsia="Times New Roman" w:hAnsi="Times New Roman" w:cs="Times New Roman"/>
          <w:b/>
          <w:sz w:val="32"/>
          <w:szCs w:val="32"/>
        </w:rPr>
        <w:t>3. ЗАСЕДАНИЯ ЭКСПЕРТНОГО КОМИТЕТА</w:t>
      </w:r>
    </w:p>
    <w:p w:rsidR="00671580" w:rsidRPr="00DA67EC" w:rsidRDefault="0067158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A67EC">
        <w:rPr>
          <w:rFonts w:ascii="Times New Roman" w:eastAsia="Times New Roman" w:hAnsi="Times New Roman" w:cs="Times New Roman"/>
          <w:sz w:val="32"/>
          <w:szCs w:val="32"/>
        </w:rPr>
        <w:t>3</w:t>
      </w:r>
      <w:r w:rsidR="00DA67EC" w:rsidRPr="00DA67EC">
        <w:rPr>
          <w:rFonts w:ascii="Times New Roman" w:eastAsia="Times New Roman" w:hAnsi="Times New Roman" w:cs="Times New Roman"/>
          <w:sz w:val="32"/>
          <w:szCs w:val="32"/>
        </w:rPr>
        <w:t>.1. Заседания Экспертного комитета</w:t>
      </w:r>
      <w:r w:rsidRPr="00DA67EC">
        <w:rPr>
          <w:rFonts w:ascii="Times New Roman" w:eastAsia="Times New Roman" w:hAnsi="Times New Roman" w:cs="Times New Roman"/>
          <w:sz w:val="32"/>
          <w:szCs w:val="32"/>
        </w:rPr>
        <w:t xml:space="preserve"> проводятся по мере необход</w:t>
      </w:r>
      <w:r w:rsidR="00DA67EC" w:rsidRPr="00DA67EC">
        <w:rPr>
          <w:rFonts w:ascii="Times New Roman" w:eastAsia="Times New Roman" w:hAnsi="Times New Roman" w:cs="Times New Roman"/>
          <w:sz w:val="32"/>
          <w:szCs w:val="32"/>
        </w:rPr>
        <w:t>имости.</w:t>
      </w:r>
    </w:p>
    <w:p w:rsidR="00671580" w:rsidRPr="00DA67EC" w:rsidRDefault="0067158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71580" w:rsidRPr="00DA67EC" w:rsidRDefault="00671580" w:rsidP="00671580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67EC">
        <w:rPr>
          <w:rFonts w:ascii="Times New Roman" w:eastAsia="Times New Roman" w:hAnsi="Times New Roman" w:cs="Times New Roman"/>
          <w:b/>
          <w:sz w:val="32"/>
          <w:szCs w:val="32"/>
        </w:rPr>
        <w:t>4. ОТВЕТСТВЕ</w:t>
      </w:r>
      <w:r w:rsidR="00DA67EC" w:rsidRPr="00DA67EC">
        <w:rPr>
          <w:rFonts w:ascii="Times New Roman" w:eastAsia="Times New Roman" w:hAnsi="Times New Roman" w:cs="Times New Roman"/>
          <w:b/>
          <w:sz w:val="32"/>
          <w:szCs w:val="32"/>
        </w:rPr>
        <w:t>ННОСТЬ ЧЛЕНОВ ЭКСПЕРТНОГО КОМИТЕТА</w:t>
      </w:r>
    </w:p>
    <w:p w:rsidR="00671580" w:rsidRPr="00DA67EC" w:rsidRDefault="00DA67EC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A67EC">
        <w:rPr>
          <w:rFonts w:ascii="Times New Roman" w:eastAsia="Times New Roman" w:hAnsi="Times New Roman" w:cs="Times New Roman"/>
          <w:sz w:val="32"/>
          <w:szCs w:val="32"/>
        </w:rPr>
        <w:t xml:space="preserve">4.1. </w:t>
      </w:r>
      <w:r w:rsidR="00671580" w:rsidRPr="00DA67EC">
        <w:rPr>
          <w:rFonts w:ascii="Times New Roman" w:eastAsia="Times New Roman" w:hAnsi="Times New Roman" w:cs="Times New Roman"/>
          <w:sz w:val="32"/>
          <w:szCs w:val="32"/>
        </w:rPr>
        <w:t>Ответстве</w:t>
      </w:r>
      <w:r w:rsidRPr="00DA67EC">
        <w:rPr>
          <w:rFonts w:ascii="Times New Roman" w:eastAsia="Times New Roman" w:hAnsi="Times New Roman" w:cs="Times New Roman"/>
          <w:sz w:val="32"/>
          <w:szCs w:val="32"/>
        </w:rPr>
        <w:t>нность членов Экспертного комитета</w:t>
      </w:r>
      <w:r w:rsidR="00671580" w:rsidRPr="00DA67EC">
        <w:rPr>
          <w:rFonts w:ascii="Times New Roman" w:eastAsia="Times New Roman" w:hAnsi="Times New Roman" w:cs="Times New Roman"/>
          <w:sz w:val="32"/>
          <w:szCs w:val="32"/>
        </w:rPr>
        <w:t xml:space="preserve"> устанавливается действующим законодательством РФ, а также внутренними</w:t>
      </w:r>
      <w:r w:rsidRPr="00DA67EC">
        <w:rPr>
          <w:rFonts w:ascii="Times New Roman" w:eastAsia="Times New Roman" w:hAnsi="Times New Roman" w:cs="Times New Roman"/>
          <w:sz w:val="32"/>
          <w:szCs w:val="32"/>
        </w:rPr>
        <w:t xml:space="preserve"> нормативными актами Союза</w:t>
      </w:r>
      <w:r w:rsidR="00671580" w:rsidRPr="00DA67E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71580" w:rsidRPr="00DA67EC" w:rsidRDefault="00671580" w:rsidP="00671580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67EC">
        <w:rPr>
          <w:rFonts w:ascii="Times New Roman" w:eastAsia="Times New Roman" w:hAnsi="Times New Roman" w:cs="Times New Roman"/>
          <w:b/>
          <w:sz w:val="32"/>
          <w:szCs w:val="32"/>
        </w:rPr>
        <w:t>5. ЗАКЛЮЧИТЕЛЬНЫЕ ПОЛОЖЕНИЯ</w:t>
      </w:r>
    </w:p>
    <w:p w:rsidR="00671580" w:rsidRPr="005B3990" w:rsidRDefault="0067158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67EC">
        <w:rPr>
          <w:rFonts w:ascii="Times New Roman" w:eastAsia="Times New Roman" w:hAnsi="Times New Roman" w:cs="Times New Roman"/>
          <w:sz w:val="32"/>
          <w:szCs w:val="32"/>
        </w:rPr>
        <w:t>5.1. Все изменения и дополнения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настоящее Положение </w:t>
      </w:r>
      <w:proofErr w:type="gramStart"/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в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>носятся решением Правления Союза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становятся</w:t>
      </w:r>
      <w:proofErr w:type="gramEnd"/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обязательными с момента принятия такого решения.</w:t>
      </w:r>
    </w:p>
    <w:p w:rsidR="00671580" w:rsidRPr="005B3990" w:rsidRDefault="00671580" w:rsidP="0067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5.2. Все, что касается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деятельности Экспертного комитета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не урегулировано в настоящем Положении, регламентируется 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>стандартами и правилами Союза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, положениями и иными вну</w:t>
      </w:r>
      <w:r w:rsidR="00DA67EC">
        <w:rPr>
          <w:rFonts w:ascii="Times New Roman" w:eastAsia="Times New Roman" w:hAnsi="Times New Roman" w:cs="Times New Roman"/>
          <w:color w:val="333333"/>
          <w:sz w:val="32"/>
          <w:szCs w:val="32"/>
        </w:rPr>
        <w:t>тренними документами</w:t>
      </w:r>
      <w:r w:rsidRPr="005B3990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71580" w:rsidRPr="005B3990" w:rsidRDefault="0067158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067E" w:rsidRPr="005B3990" w:rsidRDefault="0092067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067E" w:rsidRPr="005B3990" w:rsidRDefault="0092067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067E" w:rsidRPr="005B3990" w:rsidRDefault="0092067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067E" w:rsidRPr="005B3990" w:rsidRDefault="0092067E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067E" w:rsidRPr="005B3990" w:rsidRDefault="0092067E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2067E" w:rsidRPr="005B3990" w:rsidRDefault="0092067E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2067E" w:rsidRPr="005B3990" w:rsidRDefault="0092067E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2067E" w:rsidRPr="005B3990" w:rsidRDefault="0092067E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  <w:b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p w:rsidR="0092067E" w:rsidRDefault="0092067E">
      <w:pPr>
        <w:jc w:val="both"/>
        <w:rPr>
          <w:rFonts w:ascii="Calibri" w:eastAsia="Calibri" w:hAnsi="Calibri" w:cs="Calibri"/>
        </w:rPr>
      </w:pPr>
    </w:p>
    <w:sectPr w:rsidR="009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067E"/>
    <w:rsid w:val="00050329"/>
    <w:rsid w:val="002100D8"/>
    <w:rsid w:val="002C4729"/>
    <w:rsid w:val="005B3990"/>
    <w:rsid w:val="00617E53"/>
    <w:rsid w:val="00671580"/>
    <w:rsid w:val="0092067E"/>
    <w:rsid w:val="00AD175A"/>
    <w:rsid w:val="00D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15BC-08E2-4A91-8E21-CE7CAB6B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ПОЛОЖЕНИЕ</vt:lpstr>
      <vt:lpstr>        об Экспертном комитете </vt:lpstr>
      <vt:lpstr>        СРО Союз «Охрана»</vt:lpstr>
      <vt:lpstr>        </vt:lpstr>
      <vt:lpstr>        1. ОБЩИЕ ПОЛОЖЕНИЯ</vt:lpstr>
      <vt:lpstr>        2. КОМПЕТЕНЦИЯ ЭКСПЕРТНОГО КОМИТЕТА. </vt:lpstr>
      <vt:lpstr>        3. ЗАСЕДАНИЯ ЭКСПЕРТНОГО КОМИТЕТА</vt:lpstr>
      <vt:lpstr>        4. ОТВЕТСТВЕННОСТЬ ЧЛЕНОВ ЭКСПЕРТНОГО КОМИТЕТА</vt:lpstr>
      <vt:lpstr>        5. ЗАКЛЮЧИТЕЛЬНЫЕ ПОЛОЖЕНИЯ</vt:lpstr>
    </vt:vector>
  </TitlesOfParts>
  <Company>Krokoz™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 Клейменов</dc:creator>
  <cp:lastModifiedBy>АРЕФЬЕВ В.А.</cp:lastModifiedBy>
  <cp:revision>5</cp:revision>
  <dcterms:created xsi:type="dcterms:W3CDTF">2020-06-06T06:43:00Z</dcterms:created>
  <dcterms:modified xsi:type="dcterms:W3CDTF">2020-06-06T07:25:00Z</dcterms:modified>
</cp:coreProperties>
</file>